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 Zero-Cost Freight Flow Explorer for Utah</w:t>
      </w:r>
    </w:p>
    <w:p>
      <w:pPr>
        <w:pStyle w:val="Subtitle"/>
      </w:pPr>
      <w:r>
        <w:t xml:space="preserve">FAF origin-destination flows, DuckDB-WASM, and deck.gl — no backend required</w:t>
      </w:r>
    </w:p>
    <w:p>
      <w:pPr>
        <w:pStyle w:val="Author"/>
      </w:pPr>
      <w:r>
        <w:t xml:space="preserve">Pukar Bhandari</w:t>
      </w:r>
    </w:p>
    <w:p>
      <w:pPr>
        <w:pStyle w:val="Date"/>
      </w:pPr>
      <w:r>
        <w:t xml:space="preserve">2026-10-19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The Freight Analysis Framework (FAF) is the go-to public source for how much freight moves between U.S. regions, by commodity and mode. It is also awkward to use: several releases with different zone systems, benchmark years and dollar bases, plus a forecast that skips 2025 to 2029. Answering</w:t>
      </w:r>
      <w:r>
        <w:t xml:space="preserve"> </w:t>
      </w:r>
      <w:r>
        <w:t xml:space="preserve">“what moves in and out of Utah?”</w:t>
      </w:r>
      <w:r>
        <w:t xml:space="preserve"> </w:t>
      </w:r>
      <w:r>
        <w:t xml:space="preserve">usually means downloading gigabytes and wrangling them yourself.</w:t>
      </w:r>
    </w:p>
    <w:p>
      <w:pPr>
        <w:pStyle w:val="BodyText"/>
      </w:pPr>
      <w:r>
        <w:t xml:space="preserve">So I built an explorer that does the wrangling once and ships the result as a static site. Utah is the configured state; adding another is a one-file change.</w:t>
      </w:r>
    </w:p>
    <w:bookmarkStart w:id="11" w:name="try-it"/>
    <w:p>
      <w:pPr>
        <w:pStyle w:val="Heading2"/>
      </w:pPr>
      <w:r>
        <w:t xml:space="preserve">1 Try it</w:t>
      </w:r>
    </w:p>
    <w:p>
      <w:pPr>
        <w:pStyle w:val="FirstParagraph"/>
      </w:pPr>
      <w:r>
        <w:t xml:space="preserve">The live app is embedded below. Click a mode, commodity, partner state or year and every chart and the map follow.</w:t>
      </w:r>
    </w:p>
    <w:p>
      <w:pPr>
        <w:pStyle w:val="BodyText"/>
      </w:pPr>
      <w:hyperlink r:id="rId9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Open app</w:t>
        </w:r>
      </w:hyperlink>
      <w:r>
        <w:t xml:space="preserve"> </w:t>
      </w:r>
      <w:hyperlink r:id="rId10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GitHub</w:t>
        </w:r>
      </w:hyperlink>
    </w:p>
    <w:bookmarkEnd w:id="11"/>
    <w:bookmarkStart w:id="15" w:name="what-it-shows"/>
    <w:p>
      <w:pPr>
        <w:pStyle w:val="Heading2"/>
      </w:pPr>
      <w:r>
        <w:t xml:space="preserve">2 What it shows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Origin-destination flows</w:t>
      </w:r>
      <w:r>
        <w:t xml:space="preserve"> </w:t>
      </w:r>
      <w:r>
        <w:t xml:space="preserve">in tons, value and ton-miles for every record that touches the state, by commodity, mode and year. FAF5.7.1 (2017 to 2050) and FAF6.0 (2022) are kept apart, never combined on one axis.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Forecast scenarios</w:t>
      </w:r>
      <w:r>
        <w:t xml:space="preserve">: the mid-range forecast plus FAF5’s published High and Low scenarios, with forecast and preliminary years marked and the unpublished 2025 to 2029 shown as a gap.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Linked charts instead of tables</w:t>
      </w:r>
      <w:r>
        <w:t xml:space="preserve">: direction, mode and commodity (treemap), the largest partner states, trends with the scenario band, a commodity-by-year heat map, and a two-year comparison. Clicking any element filters everything else.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FAF5 truck network</w:t>
      </w:r>
      <w:r>
        <w:t xml:space="preserve"> </w:t>
      </w:r>
      <w:r>
        <w:t xml:space="preserve">with modeled link volumes, and clearly labeled</w:t>
      </w:r>
      <w:r>
        <w:t xml:space="preserve"> </w:t>
      </w:r>
      <w:r>
        <w:rPr>
          <w:b/>
          <w:bCs/>
        </w:rPr>
        <w:t xml:space="preserve">experimental county-level estimates</w:t>
      </w:r>
      <w:r>
        <w:t xml:space="preserve"> </w:t>
      </w:r>
      <w:r>
        <w:t xml:space="preserve">for 2022.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C:\Program Files\Quarto\share\formats\docx\important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Data and caveats only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app does not rank places, score performance, or present modeled values as measured counts. FAF flows are modeled estimates, and the app says so wherever they appear.</w:t>
            </w:r>
          </w:p>
          <w:p/>
        </w:tc>
      </w:tr>
    </w:tbl>
    <w:bookmarkEnd w:id="15"/>
    <w:bookmarkStart w:id="21" w:name="how-it-works"/>
    <w:p>
      <w:pPr>
        <w:pStyle w:val="Heading2"/>
      </w:pPr>
      <w:r>
        <w:t xml:space="preserve">3 How it works</w:t>
      </w:r>
    </w:p>
    <w:p>
      <w:pPr>
        <w:pStyle w:val="FirstParagraph"/>
      </w:pPr>
      <w:r>
        <w:t xml:space="preserve">Nothing runs on a server. A local pipeline turns the raw federal files into Parquet, and the browser queries those files directly over HTTP range requests.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606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index_files/figure-docx/mermaid-figure-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t xml:space="preserve">The pipeline is a small command-line tool run with</w:t>
      </w:r>
      <w:r>
        <w:t xml:space="preserve"> </w:t>
      </w:r>
      <w:hyperlink r:id="rId19">
        <w:r>
          <w:rPr>
            <w:rStyle w:val="Hyperlink"/>
          </w:rPr>
          <w:t xml:space="preserve">uv</w:t>
        </w:r>
      </w:hyperlink>
      <w:r>
        <w:t xml:space="preserve">:</w:t>
      </w:r>
    </w:p>
    <w:bookmarkStart w:id="20" w:name="annotated-cell-1"/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pipeline</w:t>
      </w:r>
      <w:r>
        <w:br/>
      </w:r>
      <w:r>
        <w:rPr>
          <w:rStyle w:val="ExtensionTok"/>
        </w:rPr>
        <w:t xml:space="preserve">uv</w:t>
      </w:r>
      <w:r>
        <w:rPr>
          <w:rStyle w:val="NormalTok"/>
        </w:rPr>
        <w:t xml:space="preserve"> run python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faf_pipeline update </w:t>
      </w:r>
      <w:r>
        <w:rPr>
          <w:rStyle w:val="AttributeTok"/>
        </w:rPr>
        <w:t xml:space="preserve">--state</w:t>
      </w:r>
      <w:r>
        <w:rPr>
          <w:rStyle w:val="NormalTok"/>
        </w:rPr>
        <w:t xml:space="preserve"> utah</w:t>
      </w:r>
      <w:r>
        <w:br/>
      </w:r>
      <w:r>
        <w:rPr>
          <w:rStyle w:val="ExtensionTok"/>
        </w:rPr>
        <w:t xml:space="preserve">uv</w:t>
      </w:r>
      <w:r>
        <w:rPr>
          <w:rStyle w:val="NormalTok"/>
        </w:rPr>
        <w:t xml:space="preserve"> run python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faf_pipeline fetch </w:t>
      </w:r>
      <w:r>
        <w:rPr>
          <w:rStyle w:val="AttributeTok"/>
        </w:rPr>
        <w:t xml:space="preserve">--state</w:t>
      </w:r>
      <w:r>
        <w:rPr>
          <w:rStyle w:val="NormalTok"/>
        </w:rPr>
        <w:t xml:space="preserve"> utah </w:t>
      </w:r>
      <w:r>
        <w:rPr>
          <w:rStyle w:val="AttributeTok"/>
        </w:rPr>
        <w:t xml:space="preserve">--check-only</w:t>
      </w:r>
      <w:r>
        <w:br/>
      </w:r>
      <w:r>
        <w:rPr>
          <w:rStyle w:val="ExtensionTok"/>
        </w:rPr>
        <w:t xml:space="preserve">uv</w:t>
      </w:r>
      <w:r>
        <w:rPr>
          <w:rStyle w:val="NormalTok"/>
        </w:rPr>
        <w:t xml:space="preserve"> run python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faf_pipeline validate </w:t>
      </w:r>
      <w:r>
        <w:rPr>
          <w:rStyle w:val="AttributeTok"/>
        </w:rPr>
        <w:t xml:space="preserve">--state</w:t>
      </w:r>
      <w:r>
        <w:rPr>
          <w:rStyle w:val="NormalTok"/>
        </w:rPr>
        <w:t xml:space="preserve"> utah</w:t>
      </w:r>
      <w:r>
        <w:br/>
      </w:r>
      <w:r>
        <w:rPr>
          <w:rStyle w:val="ExtensionTok"/>
        </w:rPr>
        <w:t xml:space="preserve">uv</w:t>
      </w:r>
      <w:r>
        <w:rPr>
          <w:rStyle w:val="NormalTok"/>
        </w:rPr>
        <w:t xml:space="preserve"> run pytest</w:t>
      </w:r>
    </w:p>
    <w:bookmarkEnd w:id="20"/>
    <w:p>
      <w:pPr>
        <w:pStyle w:val="DefinitionTerm"/>
      </w:pPr>
      <w:r>
        <w:t xml:space="preserve">Line 2</w:t>
      </w:r>
    </w:p>
    <w:p>
      <w:pPr>
        <w:pStyle w:val="Definition"/>
      </w:pPr>
      <w:r>
        <w:t xml:space="preserve">Fetch, build, zones, county estimates, network and validation in one go. It prints a changelog of what changed.</w:t>
      </w:r>
    </w:p>
    <w:p>
      <w:pPr>
        <w:pStyle w:val="DefinitionTerm"/>
      </w:pPr>
      <w:r>
        <w:t xml:space="preserve">Line 3</w:t>
      </w:r>
    </w:p>
    <w:p>
      <w:pPr>
        <w:pStyle w:val="Definition"/>
      </w:pPr>
      <w:r>
        <w:t xml:space="preserve">Report changed files and new FAF releases without downloading anything.</w:t>
      </w:r>
    </w:p>
    <w:p>
      <w:pPr>
        <w:pStyle w:val="DefinitionTerm"/>
      </w:pPr>
      <w:r>
        <w:t xml:space="preserve">Line 4</w:t>
      </w:r>
    </w:p>
    <w:p>
      <w:pPr>
        <w:pStyle w:val="Definition"/>
      </w:pPr>
      <w:r>
        <w:t xml:space="preserve">Run the checks that must pass before processed data is committed.</w:t>
      </w:r>
    </w:p>
    <w:p>
      <w:pPr>
        <w:pStyle w:val="DefinitionTerm"/>
      </w:pPr>
      <w:r>
        <w:t xml:space="preserve">Line 5</w:t>
      </w:r>
    </w:p>
    <w:p>
      <w:pPr>
        <w:pStyle w:val="Definition"/>
      </w:pPr>
      <w:r>
        <w:t xml:space="preserve">Unit tests run on tiny fixture files for a fictional state.</w:t>
      </w:r>
    </w:p>
    <w:p>
      <w:pPr>
        <w:pStyle w:val="FirstParagraph"/>
      </w:pPr>
      <w:r>
        <w:t xml:space="preserve">Three design choices made the rest easy: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Deterministic output.</w:t>
      </w:r>
      <w:r>
        <w:t xml:space="preserve"> </w:t>
      </w:r>
      <w:r>
        <w:t xml:space="preserve">Re-running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on unchanged inputs produces byte-identical files, so a second run leaves no git diff and every data change is reviewable.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 schema guard.</w:t>
      </w:r>
      <w:r>
        <w:t xml:space="preserve"> </w:t>
      </w:r>
      <w:r>
        <w:t xml:space="preserve">Every downloaded file’s columns are checked against a column map, so a new release that renames or drops a column fails loudly instead of quietly corrupting results.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 state literals in the code.</w:t>
      </w:r>
      <w:r>
        <w:t xml:space="preserve"> </w:t>
      </w:r>
      <w:r>
        <w:t xml:space="preserve">Utah appears only in</w:t>
      </w:r>
      <w:r>
        <w:t xml:space="preserve"> </w:t>
      </w:r>
      <w:r>
        <w:rPr>
          <w:rStyle w:val="VerbatimChar"/>
        </w:rPr>
        <w:t xml:space="preserve">config/states/utah.yml</w:t>
      </w:r>
      <w:r>
        <w:t xml:space="preserve">; validation fails if a state name, abbreviation or zone id shows up as a literal elsewhere.</w:t>
      </w:r>
    </w:p>
    <w:bookmarkEnd w:id="21"/>
    <w:bookmarkStart w:id="23" w:name="stack"/>
    <w:p>
      <w:pPr>
        <w:pStyle w:val="Heading2"/>
      </w:pPr>
      <w:r>
        <w:t xml:space="preserve">4 Stack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Tools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Pipeline</w:t>
            </w:r>
          </w:p>
        </w:tc>
        <w:tc>
          <w:tcPr/>
          <w:p>
            <w:pPr>
              <w:pStyle w:val="Compact"/>
            </w:pPr>
            <w:r>
              <w:t xml:space="preserve">Python, DuckDB, uv, pytest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</w:t>
            </w:r>
          </w:p>
        </w:tc>
        <w:tc>
          <w:tcPr/>
          <w:p>
            <w:pPr>
              <w:pStyle w:val="Compact"/>
            </w:pPr>
            <w:r>
              <w:t xml:space="preserve">Vite, Svelte 5, TypeScript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Maps</w:t>
            </w:r>
          </w:p>
        </w:tc>
        <w:tc>
          <w:tcPr/>
          <w:p>
            <w:pPr>
              <w:pStyle w:val="Compact"/>
            </w:pPr>
            <w:r>
              <w:t xml:space="preserve">MapLibre, deck.gl, flowmap.gl, PMTiles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Queries</w:t>
            </w:r>
          </w:p>
        </w:tc>
        <w:tc>
          <w:tcPr/>
          <w:p>
            <w:pPr>
              <w:pStyle w:val="Compact"/>
            </w:pPr>
            <w:r>
              <w:t xml:space="preserve">DuckDB-WASM over Parquet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Charts</w:t>
            </w:r>
          </w:p>
        </w:tc>
        <w:tc>
          <w:tcPr/>
          <w:p>
            <w:pPr>
              <w:pStyle w:val="Compact"/>
            </w:pPr>
            <w:r>
              <w:t xml:space="preserve">Observable Plot</w:t>
            </w:r>
          </w:p>
        </w:tc>
      </w:tr>
    </w:tbl>
    <w:p>
      <w:pPr>
        <w:pStyle w:val="BodyText"/>
      </w:pPr>
      <w:r>
        <w:t xml:space="preserve">The</w:t>
      </w:r>
      <w:r>
        <w:t xml:space="preserve"> </w:t>
      </w:r>
      <w:hyperlink r:id="rId22">
        <w:r>
          <w:rPr>
            <w:rStyle w:val="Hyperlink"/>
          </w:rPr>
          <w:t xml:space="preserve">methodology page</w:t>
        </w:r>
      </w:hyperlink>
      <w:r>
        <w:t xml:space="preserve"> </w:t>
      </w:r>
      <w:r>
        <w:t xml:space="preserve">lists every source file, release and caveat. The code is on</w:t>
      </w:r>
      <w:r>
        <w:t xml:space="preserve"> </w:t>
      </w:r>
      <w:hyperlink r:id="rId10">
        <w:r>
          <w:rPr>
            <w:rStyle w:val="Hyperlink"/>
          </w:rPr>
          <w:t xml:space="preserve">GitHub</w:t>
        </w:r>
      </w:hyperlink>
      <w:r>
        <w:t xml:space="preserve"> </w:t>
      </w:r>
      <w:r>
        <w:t xml:space="preserve">— issues and PRs welcome.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hyperlink" Id="rId9" Target="https://ar-puuk.github.io/freight-explorer/" TargetMode="External" /><Relationship Type="http://schemas.openxmlformats.org/officeDocument/2006/relationships/hyperlink" Id="rId22" Target="https://ar-puuk.github.io/freight-explorer/methodology.html" TargetMode="External" /><Relationship Type="http://schemas.openxmlformats.org/officeDocument/2006/relationships/hyperlink" Id="rId19" Target="https://docs.astral.sh/uv/" TargetMode="External" /><Relationship Type="http://schemas.openxmlformats.org/officeDocument/2006/relationships/hyperlink" Id="rId10" Target="https://github.com/ar-puuk/freight-explor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ar-puuk.github.io/freight-explorer/" TargetMode="External" /><Relationship Type="http://schemas.openxmlformats.org/officeDocument/2006/relationships/hyperlink" Id="rId22" Target="https://ar-puuk.github.io/freight-explorer/methodology.html" TargetMode="External" /><Relationship Type="http://schemas.openxmlformats.org/officeDocument/2006/relationships/hyperlink" Id="rId19" Target="https://docs.astral.sh/uv/" TargetMode="External" /><Relationship Type="http://schemas.openxmlformats.org/officeDocument/2006/relationships/hyperlink" Id="rId10" Target="https://github.com/ar-puuk/freight-explor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Zero-Cost Freight Flow Explorer for Utah</dc:title>
  <dc:creator>Pukar Bhandari</dc:creator>
  <dc:description>A map-first explorer for the public Freight Analysis Framework (FAF) data, built as a static site that queries Parquet files directly in the browser.</dc:description>
  <cp:keywords/>
  <dcterms:created xsi:type="dcterms:W3CDTF">2026-10-24T02:32:39Z</dcterms:created>
  <dcterms:modified xsi:type="dcterms:W3CDTF">2026-10-24T02:32:39Z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categories">
    <vt:lpwstr/>
  </property>
  <property fmtid="{D5CDD505-2E9C-101B-9397-08002B2CF9AE}" pid="6" name="citation">
    <vt:lpwstr/>
  </property>
  <property fmtid="{D5CDD505-2E9C-101B-9397-08002B2CF9AE}" pid="7" name="code-annotations">
    <vt:lpwstr>select</vt:lpwstr>
  </property>
  <property fmtid="{D5CDD505-2E9C-101B-9397-08002B2CF9AE}" pid="8" name="cookie-consent">
    <vt:lpwstr>True</vt:lpwstr>
  </property>
  <property fmtid="{D5CDD505-2E9C-101B-9397-08002B2CF9AE}" pid="9" name="date">
    <vt:lpwstr>2026-10-19</vt:lpwstr>
  </property>
  <property fmtid="{D5CDD505-2E9C-101B-9397-08002B2CF9AE}" pid="10" name="header-includes">
    <vt:lpwstr/>
  </property>
  <property fmtid="{D5CDD505-2E9C-101B-9397-08002B2CF9AE}" pid="11" name="image">
    <vt:lpwstr>freight_explorer.jpg</vt:lpwstr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2</vt:lpwstr>
  </property>
  <property fmtid="{D5CDD505-2E9C-101B-9397-08002B2CF9AE}" pid="17" name="page-layout">
    <vt:lpwstr>article</vt:lpwstr>
  </property>
  <property fmtid="{D5CDD505-2E9C-101B-9397-08002B2CF9AE}" pid="18" name="page-navigation">
    <vt:lpwstr>True</vt:lpwstr>
  </property>
  <property fmtid="{D5CDD505-2E9C-101B-9397-08002B2CF9AE}" pid="19" name="subtitle">
    <vt:lpwstr>FAF origin-destination flows, DuckDB-WASM, and deck.gl — no backend required</vt:lpwstr>
  </property>
  <property fmtid="{D5CDD505-2E9C-101B-9397-08002B2CF9AE}" pid="20" name="title-block-banner">
    <vt:lpwstr>True</vt:lpwstr>
  </property>
  <property fmtid="{D5CDD505-2E9C-101B-9397-08002B2CF9AE}" pid="21" name="toc-title">
    <vt:lpwstr>Table of contents</vt:lpwstr>
  </property>
</Properties>
</file>